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8"/>
        <w:jc w:val="both"/>
        <w:spacing w:line="240" w:lineRule="auto"/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Вопрос: предоставляются ли земельные участки на территории Удмуртской Республики ветеранам боевых действий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бесплатно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?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Каким образом можно получить земельный участок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?</w:t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Удмуртии принят Закон Удмуртской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Республики от 17 июля 2023 года Nº 68-Р3 «О бесплатном предоставлении земельных участков отдельным категориям ветеранов боевых действий, инвалидам боевых действий, членам их семей земельных участк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ов, в собственность из земель, находящихся в государственной или муниципальной собственности, расположенных на территории Удмуртской Республики» (далее - «Закон Nº 68-Р3»), который регламентирует порядок и условия предоставления земельных участко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бесплатно.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ab/>
        <w:t xml:space="preserve">В соответствии с пунктом 1 статьи 1 Закона Nº 68-Р3 правом на получение земельных участков для индивидуального жилищного строительства обладают: 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3"/>
        </w:numPr>
        <w:ind w:left="0" w:right="0" w:firstLine="360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военнослужащие;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3"/>
        </w:numPr>
        <w:ind w:left="0" w:right="0" w:firstLine="360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л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ица, заключившие контракт о пребывании в добровольческом формировании, соде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йствующем выполнению задач, возложенных на Вооруженные Силы Российской Федерации;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3"/>
        </w:numPr>
        <w:ind w:left="0" w:right="0" w:firstLine="360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лица, проходящие (проходившие) службу в войсках национальной</w:t>
        <w:br/>
        <w:t xml:space="preserve">гвардии Российской Федерации и имеющие специальные звания полиции;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3"/>
        </w:numPr>
        <w:ind w:left="0" w:right="0" w:firstLine="360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одному из членов семьи указанных в пункт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ах 1-3 военнослужащих и лиц, погибших (умерших) вследствие увечья (ранения, травмы, контузии) или заболевания, полученных ими при выполнении задач в ходе специальной военной операции на территориях Украины, Донецкой Народной Республики, Луганской Народной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Республики, Запорожской области и Херсонской области.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Указанные в пунктах 1-3 граждане должны соответствовать одновременно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следующим условиям: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4"/>
        </w:numPr>
        <w:ind w:left="0" w:right="0" w:firstLine="349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являться ветеранами боевых действий или инвалидами боевых действий;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4"/>
        </w:numPr>
        <w:ind w:left="0" w:right="0" w:firstLine="349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быть удостоенными звания Героя Российской Федерации или награжденными орденами Российской Федерации за заслуги, проявленные при выполнении задач в ходе специальной военной операции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4"/>
        </w:numPr>
        <w:ind w:left="0" w:right="0" w:firstLine="349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на день завершения своего участия в специальной военной операции на территориях Украины, Донецкой Народной Республики, Луганс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кой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Народной Республики, Запорожской области и Херсонской области быть зарегистрированными на территории Удмуртской Республики по месту жительства, а при отсутствии такой регистрации - по месту пребывания.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соответствии с нормами Закона Nº68-РЗ земельные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участки предоставляются гражданам при наличии свободных земельных участков, обеспеченных объектами инфраструктуры в соответствии с критериями обеспеченности земельных участков, подлежащих включению в единые перечни земельных участков, объектами инфраструкт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уры.</w:t>
        <w:br/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ab/>
        <w:t xml:space="preserve">Предоставление земельных участков осуществляется без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проведения торгов бесплатно в собственность граждан.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Земельный участок предоставляется однократно, в том числе одному из членов семьи погибшего (умершего) ветерана боевых действий (инвалида боевых действий) при наличии письменного согласия иных членов сем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ьи.</w:t>
        <w:tab/>
        <w:t xml:space="preserve">Для предоставления земельного участка гражданин подает заявление в уполномоченный орган местного самоуправления, на территории которого расположен земельный участок.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 заявлению прилагаются:  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6"/>
        </w:numPr>
        <w:ind w:left="0" w:right="0" w:firstLine="360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копия паспорта гражданина;  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6"/>
        </w:numPr>
        <w:ind w:left="0" w:right="0" w:firstLine="360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удостоверение единого образц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 (для граждан, имеющих статус ветерана боевых действий, члена семьи погибшего (умершего) ветерана боевых действий), справка о группе инвалидности (для граждан, имеющих статус инвалида боевых действий) (возвращаются гражданину после регистрации заявления);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 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pStyle w:val="846"/>
        <w:numPr>
          <w:ilvl w:val="0"/>
          <w:numId w:val="6"/>
        </w:numPr>
        <w:ind w:left="0" w:right="0" w:firstLine="360"/>
        <w:jc w:val="both"/>
        <w:spacing w:before="0"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копии документов, подтверждающих присвоение звания Героя Российской Федерации или награждение орденами Российской Федерации за заслуги, проявленные при выполнении задач в ходе специальной военной операции на территориях Украины, Донецкой Народной Респу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блики, Луганской Народной Республики, Запорожской области и Херсонской области.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Согласно статье 3 Закона Nº68-Р3 гражданин может состоять на учете в качестве имеющего право на бесплатное предоставление земельного участка только в одном муниципальном образовании в Удмуртской Республике.</w:t>
        <w:br/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ab/>
        <w:t xml:space="preserve">Дополнительно сообщаем, денежная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компенсация или какой-либо иной вид помощи взамен предоставления земельного участка на территории Удмуртской Республики в настоящий момент не предусмотрены.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708"/>
        <w:jc w:val="both"/>
        <w:spacing w:before="0" w:after="0" w:line="240" w:lineRule="auto"/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</w:rPr>
        <w:t xml:space="preserve">Вопрос: 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</w:rPr>
        <w:t xml:space="preserve">утверждается ли в настоящее время на территории Удмуртской Республики средневзвешенная кадастровая стоимость земельных участков в разрезе муниципальных образований?</w:t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</w:rPr>
        <w:br/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С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огласно действующему законодательству Российской Федерации в отношении объектов недвижимости проводится государственная кадастровая оценка и утверждается кадастровая стоимость. Кроме того, для определенных федеральными законами целей применяются сведения 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 среднем уровне кадастровой стоимости объектов недвижимости. Требование к определению и утверждению средневзвешенной кадастровой стоимости объектов недвижимости в законодательстве Российской Федерации отсутствует.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Согласно положениям Федерального закона от 3 июля 2016 года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N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º 237-ФЗ «О государственной кадастровой оценке» в 2022 году в Удмуртской Республике проведена государственная кадастровая оценка земельных участков, результаты которой утверждены постановлением Правительства Удмуртской Республики от 24 октября 2022 года Nº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 5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65 «Об утверждении результатов определения кадастровой стоимости земельных участков на территории Удмуртской Республики по состоянию на 1 января 2022 года». </w:t>
        <w:tab/>
        <w:t xml:space="preserve">Средний уровень кадастровой стоимости земельных участков в разрезе муниципальных образований в Удм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уртской Республике утвержден постановлением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Правительства Удмуртской Республики от 30 ноября 2022 года Nº 653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«Об утверждении среднего уровня кадастровой стоимости земельных участков на территории Удмуртской Республики по состоянию на 1 января 2022 года» утвержден средний уровень кадастровой стоимости земельных участков по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муниципальным округам, городским округам в Удмуртской Республике в разрезе категорий земель по состоянию на 1 января 2022 года.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Кроме того, сообщаем, что государственная кадастровая оценка проводится каждые четыре года. Очередной тур государственной кадастровой оценки земельных участков на территории Удмуртской Республики запланирован к проведению в 2026 году.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 Spacing"/>
    <w:basedOn w:val="842"/>
    <w:uiPriority w:val="1"/>
    <w:qFormat/>
    <w:pPr>
      <w:spacing w:after="0" w:line="240" w:lineRule="auto"/>
    </w:pPr>
  </w:style>
  <w:style w:type="paragraph" w:styleId="846">
    <w:name w:val="List Paragraph"/>
    <w:basedOn w:val="842"/>
    <w:uiPriority w:val="34"/>
    <w:qFormat/>
    <w:pPr>
      <w:contextualSpacing/>
      <w:ind w:left="720"/>
    </w:pPr>
  </w:style>
  <w:style w:type="character" w:styleId="84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2025-02-27T12:37:32Z</dcterms:modified>
</cp:coreProperties>
</file>